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8" w:rsidRPr="00A03053" w:rsidRDefault="00954F18" w:rsidP="00954F18">
      <w:pPr>
        <w:spacing w:after="0"/>
        <w:rPr>
          <w:rFonts w:ascii="Arial" w:hAnsi="Arial" w:cs="Arial"/>
        </w:rPr>
      </w:pPr>
      <w:r w:rsidRPr="00A03053">
        <w:rPr>
          <w:rFonts w:ascii="Arial" w:hAnsi="Arial" w:cs="Arial"/>
        </w:rPr>
        <w:t>Broj: 05-0</w:t>
      </w:r>
      <w:r>
        <w:rPr>
          <w:rFonts w:ascii="Arial" w:hAnsi="Arial" w:cs="Arial"/>
        </w:rPr>
        <w:t>1</w:t>
      </w:r>
      <w:r w:rsidRPr="00A03053">
        <w:rPr>
          <w:rFonts w:ascii="Arial" w:hAnsi="Arial" w:cs="Arial"/>
        </w:rPr>
        <w:t>-23-</w:t>
      </w:r>
      <w:r w:rsidR="00C763A2">
        <w:rPr>
          <w:rFonts w:ascii="Arial" w:hAnsi="Arial" w:cs="Arial"/>
        </w:rPr>
        <w:t>335</w:t>
      </w:r>
      <w:r w:rsidRPr="00A03053">
        <w:rPr>
          <w:rFonts w:ascii="Arial" w:hAnsi="Arial" w:cs="Arial"/>
        </w:rPr>
        <w:t>/1</w:t>
      </w:r>
      <w:r w:rsidR="00856D79">
        <w:rPr>
          <w:rFonts w:ascii="Arial" w:hAnsi="Arial" w:cs="Arial"/>
        </w:rPr>
        <w:t>7</w:t>
      </w:r>
      <w:r w:rsidRPr="00A03053">
        <w:rPr>
          <w:rFonts w:ascii="Arial" w:hAnsi="Arial" w:cs="Arial"/>
        </w:rPr>
        <w:br/>
        <w:t xml:space="preserve">Tuzla, </w:t>
      </w:r>
      <w:r w:rsidR="00856D79">
        <w:rPr>
          <w:rFonts w:ascii="Arial" w:hAnsi="Arial" w:cs="Arial"/>
        </w:rPr>
        <w:t>27</w:t>
      </w:r>
      <w:r w:rsidRPr="00A03053">
        <w:rPr>
          <w:rFonts w:ascii="Arial" w:hAnsi="Arial" w:cs="Arial"/>
        </w:rPr>
        <w:t>.</w:t>
      </w:r>
      <w:r w:rsidR="00856D79">
        <w:rPr>
          <w:rFonts w:ascii="Arial" w:hAnsi="Arial" w:cs="Arial"/>
        </w:rPr>
        <w:t>07</w:t>
      </w:r>
      <w:r w:rsidRPr="00A03053">
        <w:rPr>
          <w:rFonts w:ascii="Arial" w:hAnsi="Arial" w:cs="Arial"/>
        </w:rPr>
        <w:t>.201</w:t>
      </w:r>
      <w:r w:rsidR="00856D79">
        <w:rPr>
          <w:rFonts w:ascii="Arial" w:hAnsi="Arial" w:cs="Arial"/>
        </w:rPr>
        <w:t>7</w:t>
      </w:r>
      <w:r w:rsidRPr="00A03053">
        <w:rPr>
          <w:rFonts w:ascii="Arial" w:hAnsi="Arial" w:cs="Arial"/>
        </w:rPr>
        <w:t>. godine</w:t>
      </w:r>
    </w:p>
    <w:p w:rsidR="00954F18" w:rsidRDefault="00954F18" w:rsidP="00954F18">
      <w:pPr>
        <w:tabs>
          <w:tab w:val="center" w:pos="2552"/>
        </w:tabs>
        <w:spacing w:after="0"/>
        <w:rPr>
          <w:rFonts w:ascii="Arial" w:hAnsi="Arial" w:cs="Arial"/>
          <w:b/>
        </w:rPr>
      </w:pPr>
    </w:p>
    <w:p w:rsidR="00AE0FDB" w:rsidRDefault="00AE0FDB" w:rsidP="00954F18">
      <w:pPr>
        <w:tabs>
          <w:tab w:val="center" w:pos="2552"/>
        </w:tabs>
        <w:spacing w:after="0"/>
        <w:rPr>
          <w:rFonts w:ascii="Arial" w:hAnsi="Arial" w:cs="Arial"/>
          <w:b/>
        </w:rPr>
      </w:pPr>
    </w:p>
    <w:p w:rsidR="00954F18" w:rsidRDefault="005307DA" w:rsidP="00954F18">
      <w:pPr>
        <w:tabs>
          <w:tab w:val="center" w:pos="255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GRAD TUZLA</w:t>
      </w:r>
    </w:p>
    <w:p w:rsidR="005307DA" w:rsidRPr="00A03053" w:rsidRDefault="005307DA" w:rsidP="00954F18">
      <w:pPr>
        <w:tabs>
          <w:tab w:val="center" w:pos="255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GRADONAČELNIK</w:t>
      </w:r>
    </w:p>
    <w:p w:rsidR="00954F18" w:rsidRPr="00A03053" w:rsidRDefault="00954F18" w:rsidP="00954F18">
      <w:pPr>
        <w:spacing w:after="0"/>
        <w:rPr>
          <w:rFonts w:ascii="Arial" w:hAnsi="Arial" w:cs="Arial"/>
        </w:rPr>
      </w:pPr>
    </w:p>
    <w:p w:rsidR="00AE0FDB" w:rsidRDefault="00AE0FDB" w:rsidP="00954F18">
      <w:pPr>
        <w:spacing w:after="0"/>
        <w:ind w:left="993" w:hanging="993"/>
        <w:rPr>
          <w:rFonts w:ascii="Arial" w:hAnsi="Arial" w:cs="Arial"/>
          <w:b/>
        </w:rPr>
      </w:pPr>
    </w:p>
    <w:p w:rsidR="00790660" w:rsidRDefault="00954F18" w:rsidP="00954F18">
      <w:pPr>
        <w:spacing w:after="0"/>
        <w:ind w:left="993" w:hanging="993"/>
        <w:rPr>
          <w:rFonts w:ascii="Arial" w:hAnsi="Arial" w:cs="Arial"/>
        </w:rPr>
      </w:pPr>
      <w:r w:rsidRPr="00A03053">
        <w:rPr>
          <w:rFonts w:ascii="Arial" w:hAnsi="Arial" w:cs="Arial"/>
          <w:b/>
        </w:rPr>
        <w:t>Predmet</w:t>
      </w:r>
      <w:r w:rsidRPr="00A03053">
        <w:rPr>
          <w:rFonts w:ascii="Arial" w:hAnsi="Arial" w:cs="Arial"/>
        </w:rPr>
        <w:t xml:space="preserve">: </w:t>
      </w:r>
      <w:r w:rsidR="005307DA">
        <w:rPr>
          <w:rFonts w:ascii="Arial" w:hAnsi="Arial" w:cs="Arial"/>
        </w:rPr>
        <w:t xml:space="preserve">Informacija o realizaciji projekata </w:t>
      </w:r>
      <w:r w:rsidR="00856D79">
        <w:rPr>
          <w:rFonts w:ascii="Arial" w:hAnsi="Arial" w:cs="Arial"/>
        </w:rPr>
        <w:t>putne</w:t>
      </w:r>
      <w:r w:rsidR="005307DA">
        <w:rPr>
          <w:rFonts w:ascii="Arial" w:hAnsi="Arial" w:cs="Arial"/>
        </w:rPr>
        <w:t xml:space="preserve"> infrastrukture </w:t>
      </w:r>
      <w:r w:rsidR="00856D79">
        <w:rPr>
          <w:rFonts w:ascii="Arial" w:hAnsi="Arial" w:cs="Arial"/>
        </w:rPr>
        <w:t>na području grada Tuzla</w:t>
      </w:r>
      <w:r w:rsidR="00790660">
        <w:rPr>
          <w:rFonts w:ascii="Arial" w:hAnsi="Arial" w:cs="Arial"/>
        </w:rPr>
        <w:t xml:space="preserve">, </w:t>
      </w:r>
      <w:r w:rsidR="005307DA">
        <w:rPr>
          <w:rFonts w:ascii="Arial" w:hAnsi="Arial" w:cs="Arial"/>
        </w:rPr>
        <w:t>dostavlja</w:t>
      </w:r>
      <w:r w:rsidR="00790660">
        <w:rPr>
          <w:rFonts w:ascii="Arial" w:hAnsi="Arial" w:cs="Arial"/>
        </w:rPr>
        <w:t xml:space="preserve"> se </w:t>
      </w:r>
    </w:p>
    <w:p w:rsidR="00AE0FDB" w:rsidRDefault="00AE0FDB" w:rsidP="00954F18">
      <w:pPr>
        <w:spacing w:before="120" w:after="120" w:line="240" w:lineRule="auto"/>
        <w:rPr>
          <w:rFonts w:ascii="Arial" w:hAnsi="Arial" w:cs="Arial"/>
        </w:rPr>
      </w:pPr>
    </w:p>
    <w:p w:rsidR="00954F18" w:rsidRDefault="00954F18" w:rsidP="00954F18">
      <w:pPr>
        <w:spacing w:before="120" w:after="120" w:line="240" w:lineRule="auto"/>
        <w:rPr>
          <w:rFonts w:ascii="Arial" w:hAnsi="Arial" w:cs="Arial"/>
        </w:rPr>
      </w:pPr>
      <w:r w:rsidRPr="00A03053">
        <w:rPr>
          <w:rFonts w:ascii="Arial" w:hAnsi="Arial" w:cs="Arial"/>
        </w:rPr>
        <w:t>Poštovani,</w:t>
      </w:r>
    </w:p>
    <w:p w:rsidR="000D170D" w:rsidRDefault="000D170D" w:rsidP="000D170D">
      <w:pPr>
        <w:spacing w:before="120" w:after="120" w:line="360" w:lineRule="auto"/>
        <w:jc w:val="both"/>
        <w:rPr>
          <w:rFonts w:ascii="Arial" w:hAnsi="Arial" w:cs="Arial"/>
        </w:rPr>
      </w:pPr>
    </w:p>
    <w:p w:rsidR="00CD7DDB" w:rsidRDefault="00CD7DDB" w:rsidP="000D170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prilogu akta dostavljamo Informaciju o realizaciji projekata </w:t>
      </w:r>
      <w:r w:rsidR="00856D79">
        <w:rPr>
          <w:rFonts w:ascii="Arial" w:hAnsi="Arial" w:cs="Arial"/>
        </w:rPr>
        <w:t>putne</w:t>
      </w:r>
      <w:r>
        <w:rPr>
          <w:rFonts w:ascii="Arial" w:hAnsi="Arial" w:cs="Arial"/>
        </w:rPr>
        <w:t xml:space="preserve"> infrastrukture </w:t>
      </w:r>
      <w:r w:rsidR="00856D79">
        <w:rPr>
          <w:rFonts w:ascii="Arial" w:hAnsi="Arial" w:cs="Arial"/>
        </w:rPr>
        <w:t>na području grada Tuzla,</w:t>
      </w:r>
      <w:r>
        <w:rPr>
          <w:rFonts w:ascii="Arial" w:hAnsi="Arial" w:cs="Arial"/>
        </w:rPr>
        <w:t xml:space="preserve"> u formi tabelarnog pregleda </w:t>
      </w:r>
      <w:r w:rsidR="00F062B7">
        <w:rPr>
          <w:rFonts w:ascii="Arial" w:hAnsi="Arial" w:cs="Arial"/>
        </w:rPr>
        <w:t xml:space="preserve">sa </w:t>
      </w:r>
      <w:r w:rsidR="00856D79">
        <w:rPr>
          <w:rFonts w:ascii="Arial" w:hAnsi="Arial" w:cs="Arial"/>
        </w:rPr>
        <w:t>izvorima finansiranja</w:t>
      </w:r>
      <w:r>
        <w:rPr>
          <w:rFonts w:ascii="Arial" w:hAnsi="Arial" w:cs="Arial"/>
        </w:rPr>
        <w:t>, naznačenim nazivima projekata</w:t>
      </w:r>
      <w:r w:rsidR="000D170D">
        <w:rPr>
          <w:rFonts w:ascii="Arial" w:hAnsi="Arial" w:cs="Arial"/>
        </w:rPr>
        <w:t xml:space="preserve">, vrijednostima i statusom </w:t>
      </w:r>
      <w:r w:rsidR="009A1FC8">
        <w:rPr>
          <w:rFonts w:ascii="Arial" w:hAnsi="Arial" w:cs="Arial"/>
        </w:rPr>
        <w:t>istih.</w:t>
      </w:r>
    </w:p>
    <w:p w:rsidR="00954F18" w:rsidRDefault="00954F18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5307DA" w:rsidRDefault="005307DA" w:rsidP="005307DA">
      <w:pPr>
        <w:spacing w:before="120" w:after="12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5307DA" w:rsidRDefault="005307DA" w:rsidP="005307DA">
      <w:pPr>
        <w:spacing w:before="120" w:after="120" w:line="240" w:lineRule="auto"/>
        <w:ind w:left="708" w:firstLine="708"/>
        <w:jc w:val="both"/>
        <w:rPr>
          <w:rFonts w:ascii="Arial" w:hAnsi="Arial" w:cs="Arial"/>
        </w:rPr>
      </w:pPr>
    </w:p>
    <w:p w:rsidR="005307DA" w:rsidRDefault="005307DA" w:rsidP="005307DA">
      <w:pPr>
        <w:spacing w:before="120" w:after="120" w:line="240" w:lineRule="auto"/>
        <w:ind w:left="708" w:firstLine="708"/>
        <w:jc w:val="both"/>
        <w:rPr>
          <w:rFonts w:ascii="Arial" w:hAnsi="Arial" w:cs="Arial"/>
        </w:rPr>
      </w:pPr>
    </w:p>
    <w:p w:rsidR="005307DA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lang w:val="hr-HR"/>
        </w:rPr>
      </w:pPr>
    </w:p>
    <w:p w:rsidR="005307DA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lang w:val="hr-HR"/>
        </w:rPr>
      </w:pPr>
    </w:p>
    <w:p w:rsidR="005307DA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lang w:val="hr-HR"/>
        </w:rPr>
      </w:pPr>
    </w:p>
    <w:p w:rsidR="005307DA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lang w:val="hr-HR"/>
        </w:rPr>
      </w:pPr>
    </w:p>
    <w:p w:rsidR="005307DA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lang w:val="hr-HR"/>
        </w:rPr>
      </w:pPr>
    </w:p>
    <w:p w:rsidR="005307DA" w:rsidRPr="0071404B" w:rsidRDefault="005307DA" w:rsidP="005307DA">
      <w:pPr>
        <w:spacing w:after="0" w:line="240" w:lineRule="auto"/>
        <w:jc w:val="both"/>
        <w:outlineLvl w:val="0"/>
        <w:rPr>
          <w:rFonts w:ascii="Arial" w:hAnsi="Arial" w:cs="Arial"/>
          <w:bCs/>
          <w:lang w:val="hr-HR"/>
        </w:rPr>
      </w:pPr>
      <w:r w:rsidRPr="00B01604">
        <w:rPr>
          <w:rFonts w:ascii="Arial" w:hAnsi="Arial" w:cs="Arial"/>
          <w:bCs/>
          <w:color w:val="FF0000"/>
          <w:lang w:val="hr-HR"/>
        </w:rPr>
        <w:t xml:space="preserve"> </w:t>
      </w:r>
      <w:r w:rsidRPr="0071404B">
        <w:rPr>
          <w:rFonts w:ascii="Arial" w:hAnsi="Arial" w:cs="Arial"/>
          <w:bCs/>
        </w:rPr>
        <w:t>DOSTAVLJENO</w:t>
      </w:r>
      <w:r w:rsidRPr="0071404B">
        <w:rPr>
          <w:rFonts w:ascii="Arial" w:hAnsi="Arial" w:cs="Arial"/>
          <w:bCs/>
          <w:lang w:val="hr-HR"/>
        </w:rPr>
        <w:t xml:space="preserve">: </w:t>
      </w:r>
      <w:r w:rsidRPr="0071404B">
        <w:rPr>
          <w:rFonts w:ascii="Arial" w:hAnsi="Arial" w:cs="Arial"/>
          <w:bCs/>
          <w:lang w:val="hr-HR"/>
        </w:rPr>
        <w:tab/>
        <w:t xml:space="preserve">                                                     </w:t>
      </w:r>
      <w:r w:rsidRPr="0071404B">
        <w:rPr>
          <w:rFonts w:ascii="Arial" w:hAnsi="Arial" w:cs="Arial"/>
          <w:b/>
          <w:bCs/>
          <w:lang w:val="hr-HR"/>
        </w:rPr>
        <w:t>RUKOVODILAC SLUŽBE</w:t>
      </w:r>
      <w:r w:rsidRPr="0071404B">
        <w:rPr>
          <w:rFonts w:ascii="Arial" w:hAnsi="Arial" w:cs="Arial"/>
          <w:bCs/>
          <w:lang w:val="hr-HR"/>
        </w:rPr>
        <w:tab/>
      </w:r>
    </w:p>
    <w:p w:rsidR="005307DA" w:rsidRPr="0071404B" w:rsidRDefault="005307DA" w:rsidP="005307DA">
      <w:pPr>
        <w:spacing w:after="0" w:line="240" w:lineRule="auto"/>
        <w:outlineLvl w:val="0"/>
        <w:rPr>
          <w:rFonts w:ascii="Arial" w:hAnsi="Arial" w:cs="Arial"/>
          <w:b/>
          <w:bCs/>
          <w:lang w:val="hr-HR"/>
        </w:rPr>
      </w:pPr>
      <w:r w:rsidRPr="0071404B">
        <w:rPr>
          <w:rFonts w:ascii="Arial" w:hAnsi="Arial" w:cs="Arial"/>
          <w:lang w:val="hr-HR"/>
        </w:rPr>
        <w:t>- Naslovu,</w:t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/>
          <w:bCs/>
          <w:lang w:val="hr-HR"/>
        </w:rPr>
        <w:t>POMOĆNIK GRADONAČELNIKA</w:t>
      </w:r>
    </w:p>
    <w:p w:rsidR="005307DA" w:rsidRPr="0071404B" w:rsidRDefault="005307DA" w:rsidP="005307DA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71404B">
        <w:rPr>
          <w:rFonts w:ascii="Arial" w:hAnsi="Arial" w:cs="Arial"/>
          <w:bCs/>
          <w:lang w:val="hr-HR"/>
        </w:rPr>
        <w:t>- Evidencija,</w:t>
      </w:r>
    </w:p>
    <w:p w:rsidR="005307DA" w:rsidRDefault="005307DA" w:rsidP="005307D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71404B">
        <w:rPr>
          <w:rFonts w:ascii="Arial" w:hAnsi="Arial" w:cs="Arial"/>
          <w:bCs/>
          <w:lang w:val="hr-HR"/>
        </w:rPr>
        <w:t>- a/a</w:t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</w:r>
      <w:r w:rsidRPr="0071404B">
        <w:rPr>
          <w:rFonts w:ascii="Arial" w:hAnsi="Arial" w:cs="Arial"/>
          <w:bCs/>
          <w:lang w:val="hr-HR"/>
        </w:rPr>
        <w:tab/>
        <w:t xml:space="preserve">     </w:t>
      </w:r>
      <w:r w:rsidRPr="0071404B">
        <w:rPr>
          <w:rFonts w:ascii="Arial" w:hAnsi="Arial" w:cs="Arial"/>
          <w:lang w:val="hr-HR"/>
        </w:rPr>
        <w:t xml:space="preserve"> </w:t>
      </w:r>
      <w:r w:rsidRPr="0071404B">
        <w:rPr>
          <w:rFonts w:ascii="Arial" w:hAnsi="Arial" w:cs="Arial"/>
          <w:lang w:val="hr-HR"/>
        </w:rPr>
        <w:tab/>
      </w:r>
      <w:r w:rsidRPr="0071404B">
        <w:rPr>
          <w:rFonts w:ascii="Arial" w:hAnsi="Arial" w:cs="Arial"/>
          <w:lang w:val="hr-HR"/>
        </w:rPr>
        <w:tab/>
      </w:r>
      <w:r w:rsidRPr="0071404B">
        <w:rPr>
          <w:rFonts w:ascii="Arial" w:hAnsi="Arial" w:cs="Arial"/>
          <w:lang w:val="hr-HR"/>
        </w:rPr>
        <w:tab/>
      </w:r>
      <w:r w:rsidRPr="0071404B">
        <w:rPr>
          <w:rFonts w:ascii="Arial" w:hAnsi="Arial" w:cs="Arial"/>
          <w:lang w:val="hr-HR"/>
        </w:rPr>
        <w:tab/>
        <w:t xml:space="preserve">    </w:t>
      </w:r>
      <w:r w:rsidRPr="0071404B">
        <w:rPr>
          <w:rFonts w:ascii="Arial" w:hAnsi="Arial" w:cs="Arial"/>
          <w:b/>
          <w:lang w:val="hr-HR"/>
        </w:rPr>
        <w:t xml:space="preserve">Kurević Kemal, dipl. ing. </w:t>
      </w:r>
      <w:r w:rsidR="00490005">
        <w:rPr>
          <w:rFonts w:ascii="Arial" w:hAnsi="Arial" w:cs="Arial"/>
          <w:b/>
          <w:lang w:val="hr-HR"/>
        </w:rPr>
        <w:t>M</w:t>
      </w:r>
      <w:r w:rsidRPr="0071404B">
        <w:rPr>
          <w:rFonts w:ascii="Arial" w:hAnsi="Arial" w:cs="Arial"/>
          <w:b/>
          <w:lang w:val="hr-HR"/>
        </w:rPr>
        <w:t>aš</w:t>
      </w:r>
    </w:p>
    <w:p w:rsidR="00490005" w:rsidRDefault="00490005" w:rsidP="005307DA">
      <w:pPr>
        <w:spacing w:after="0" w:line="240" w:lineRule="auto"/>
        <w:jc w:val="both"/>
        <w:rPr>
          <w:rFonts w:ascii="Arial" w:hAnsi="Arial" w:cs="Arial"/>
          <w:b/>
          <w:lang w:val="hr-HR"/>
        </w:rPr>
        <w:sectPr w:rsidR="00490005" w:rsidSect="00E57410">
          <w:headerReference w:type="default" r:id="rId8"/>
          <w:footerReference w:type="default" r:id="rId9"/>
          <w:pgSz w:w="12240" w:h="15840" w:code="1"/>
          <w:pgMar w:top="1701" w:right="1134" w:bottom="1134" w:left="1701" w:header="284" w:footer="0" w:gutter="0"/>
          <w:cols w:space="708"/>
          <w:docGrid w:linePitch="360"/>
        </w:sectPr>
      </w:pPr>
    </w:p>
    <w:p w:rsidR="00490005" w:rsidRDefault="00490005" w:rsidP="00490005">
      <w:pPr>
        <w:spacing w:after="0" w:line="240" w:lineRule="auto"/>
        <w:jc w:val="center"/>
        <w:rPr>
          <w:rFonts w:ascii="Arial" w:hAnsi="Arial" w:cs="Arial"/>
          <w:b/>
        </w:rPr>
      </w:pPr>
    </w:p>
    <w:p w:rsidR="00481F0C" w:rsidRDefault="00481F0C" w:rsidP="00490005">
      <w:pPr>
        <w:spacing w:after="0" w:line="240" w:lineRule="auto"/>
        <w:jc w:val="center"/>
        <w:rPr>
          <w:rFonts w:ascii="Arial" w:hAnsi="Arial" w:cs="Arial"/>
          <w:b/>
        </w:rPr>
      </w:pPr>
    </w:p>
    <w:p w:rsidR="00490005" w:rsidRPr="00490005" w:rsidRDefault="00490005" w:rsidP="00490005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490005">
        <w:rPr>
          <w:rFonts w:ascii="Arial" w:hAnsi="Arial" w:cs="Arial"/>
          <w:b/>
        </w:rPr>
        <w:t>INFORMACIJA O REALIZACIJI PROJEKATA PUTNE INFRASTRUKTURE NA PODRUČJU GRADA TUZLA</w:t>
      </w:r>
    </w:p>
    <w:p w:rsidR="00490005" w:rsidRDefault="00490005" w:rsidP="005307D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W w:w="13640" w:type="dxa"/>
        <w:tblInd w:w="93" w:type="dxa"/>
        <w:tblLook w:val="04A0"/>
      </w:tblPr>
      <w:tblGrid>
        <w:gridCol w:w="772"/>
        <w:gridCol w:w="3118"/>
        <w:gridCol w:w="2079"/>
        <w:gridCol w:w="1984"/>
        <w:gridCol w:w="2694"/>
        <w:gridCol w:w="283"/>
        <w:gridCol w:w="2710"/>
      </w:tblGrid>
      <w:tr w:rsidR="00E57410" w:rsidRPr="00490005" w:rsidTr="00481F0C">
        <w:trPr>
          <w:trHeight w:val="786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Redni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broj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Lokacija projekta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Vrijednost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projekta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projektu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projekta</w:t>
            </w:r>
          </w:p>
        </w:tc>
      </w:tr>
      <w:tr w:rsidR="00E57410" w:rsidRPr="00490005" w:rsidTr="00481F0C">
        <w:trPr>
          <w:trHeight w:val="18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6</w:t>
            </w:r>
          </w:p>
        </w:tc>
      </w:tr>
      <w:tr w:rsidR="00490005" w:rsidRPr="00490005" w:rsidTr="00490005">
        <w:trPr>
          <w:trHeight w:val="390"/>
        </w:trPr>
        <w:tc>
          <w:tcPr>
            <w:tcW w:w="1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PUTEVI</w:t>
            </w:r>
          </w:p>
        </w:tc>
      </w:tr>
      <w:tr w:rsidR="00490005" w:rsidRPr="00490005" w:rsidTr="00490005">
        <w:trPr>
          <w:trHeight w:val="402"/>
        </w:trPr>
        <w:tc>
          <w:tcPr>
            <w:tcW w:w="1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0005" w:rsidRPr="00490005" w:rsidRDefault="00E57410" w:rsidP="0049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PUTEVI, </w:t>
            </w:r>
            <w:r w:rsidR="00490005"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SVJETSKA BANKA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Husino – Kiseljak, u naselju Cerik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Husino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257.216,02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dionice ceste u naselju Grbići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Kiseljak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u naselju Ilinčica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Kula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Čaklovići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Simin Han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Početak radova 01.08.2017.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Grabovica kod trafostanice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Grabovica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467.918,10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za Svojtinu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Solina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Sanacija dijela ceste u naselju Grabovica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Grabovica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„Stara cesta“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Gornja Tuzla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7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Tetima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Gornja Tuzla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se neće izvoditi zbog neriješenih imovinsko-pravnih odnosa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Kovačevo Selo - Požarnica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Požarnica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E57410" w:rsidRPr="00490005" w:rsidTr="00481F0C">
        <w:trPr>
          <w:trHeight w:val="70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Mramor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Mramor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409.489,59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dionice ceste u naselju Milešići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Mramor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Ćanići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Dobrnja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4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prema Srednjoj Dragunji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Dragunja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Mandići – Cerovi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 MZ Tušanj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394.283,57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Mandići – Rasovac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Tušanj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Sanacija dijela ceste u naselju Donji Dolovi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Solina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ulice Adele Ber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Centar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Sanacija dijela ceste prema Gospi Lipničkoj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Srednja Lipnica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230.361,17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za naselje Tisovac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Gornja Lipnica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Gornja Lipnica – Repuševac i Gornja Lipnica – Trstje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Gornja Lipnica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puta za Groblje Delići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 MZ Srednja Lipnica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E57410" w:rsidRPr="00490005" w:rsidTr="00481F0C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r w:rsidR="00E574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574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PUTEVI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SVJETSKA BANKA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1.759.268,45 KM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005" w:rsidRPr="00490005" w:rsidRDefault="00490005" w:rsidP="0049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307DA" w:rsidRDefault="005307DA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481F0C" w:rsidRDefault="00481F0C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:rsidR="00E57410" w:rsidRDefault="00E57410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tbl>
      <w:tblPr>
        <w:tblW w:w="13640" w:type="dxa"/>
        <w:tblInd w:w="93" w:type="dxa"/>
        <w:tblLook w:val="04A0"/>
      </w:tblPr>
      <w:tblGrid>
        <w:gridCol w:w="772"/>
        <w:gridCol w:w="3118"/>
        <w:gridCol w:w="2079"/>
        <w:gridCol w:w="1984"/>
        <w:gridCol w:w="2977"/>
        <w:gridCol w:w="2710"/>
      </w:tblGrid>
      <w:tr w:rsidR="00E57410" w:rsidRPr="00490005" w:rsidTr="00481F0C">
        <w:trPr>
          <w:trHeight w:val="786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Redni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broj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Lokacija projekta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Vrijednost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projekta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projektu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projekta</w:t>
            </w:r>
          </w:p>
        </w:tc>
      </w:tr>
      <w:tr w:rsidR="00E57410" w:rsidRPr="00490005" w:rsidTr="00481F0C">
        <w:trPr>
          <w:trHeight w:val="18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6</w:t>
            </w:r>
          </w:p>
        </w:tc>
      </w:tr>
      <w:tr w:rsidR="00E57410" w:rsidRPr="00490005" w:rsidTr="00481F0C">
        <w:trPr>
          <w:trHeight w:val="318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PUTEVI</w:t>
            </w:r>
          </w:p>
        </w:tc>
      </w:tr>
      <w:tr w:rsidR="00E57410" w:rsidRPr="00490005" w:rsidTr="00E57410">
        <w:trPr>
          <w:trHeight w:val="37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PUTEVI,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BUŽET GRADA TUZLA, SREDSTVA OD NAKNADE ZA PRIHODE OSTVARENE RADOM TERMOELEKTRANA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Šići (cesta od Šićkog Broda do granice sa Općinom Lukavac)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Šićki Brod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32.805,16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Šići (cesta od spomenika desno)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Šićki Brod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51.569,34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Šići (cesta od mezarja desno)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Šićki Brod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56.094,09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Bukinje (dionica iza pjeskare desno)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Bukinje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14.162,34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Kolone (pored stadiona)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Bukinje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112.032,06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Gornji Hudeč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Bukinje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46.318,25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Cerik, put "Mosurke"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Husino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35.947,62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- put prema Gilanu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Husino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17.174,96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Husino, put "Keroši"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Husino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505.996,92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okončani</w:t>
            </w:r>
          </w:p>
        </w:tc>
      </w:tr>
      <w:tr w:rsidR="00E57410" w:rsidRPr="00490005" w:rsidTr="00481F0C">
        <w:trPr>
          <w:trHeight w:hRule="exact"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Šikara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Bukinje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128.082,24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sredstva od naknade za prihode ostvarene radom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E57410" w:rsidRPr="00490005" w:rsidTr="00481F0C">
        <w:trPr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PUTEVI,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SREDSTVA OD NAKNADE ZA PRIHODE OSTVARENE RADOM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1.000.182,98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57410" w:rsidRPr="00490005" w:rsidRDefault="00E57410" w:rsidP="00E5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57410" w:rsidRDefault="00E57410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tbl>
      <w:tblPr>
        <w:tblW w:w="13640" w:type="dxa"/>
        <w:tblInd w:w="93" w:type="dxa"/>
        <w:tblLook w:val="04A0"/>
      </w:tblPr>
      <w:tblGrid>
        <w:gridCol w:w="772"/>
        <w:gridCol w:w="3118"/>
        <w:gridCol w:w="2079"/>
        <w:gridCol w:w="1984"/>
        <w:gridCol w:w="2977"/>
        <w:gridCol w:w="2710"/>
      </w:tblGrid>
      <w:tr w:rsidR="00F062B7" w:rsidRPr="00490005" w:rsidTr="00481F0C">
        <w:trPr>
          <w:trHeight w:val="786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481F0C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hr-HR"/>
              </w:rPr>
              <w:br w:type="page"/>
            </w:r>
            <w:r w:rsidR="00F062B7"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Redni </w:t>
            </w:r>
            <w:r w:rsidR="00F062B7"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broj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Lokacija projekta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Vrijednost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projekta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projektu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projekta</w:t>
            </w:r>
          </w:p>
        </w:tc>
      </w:tr>
      <w:tr w:rsidR="00F062B7" w:rsidRPr="00490005" w:rsidTr="00481F0C">
        <w:trPr>
          <w:trHeight w:val="18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6</w:t>
            </w:r>
          </w:p>
        </w:tc>
      </w:tr>
      <w:tr w:rsidR="00F062B7" w:rsidRPr="00490005" w:rsidTr="00C763A2">
        <w:trPr>
          <w:trHeight w:val="39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PUTEVI</w:t>
            </w:r>
          </w:p>
        </w:tc>
      </w:tr>
      <w:tr w:rsidR="00F062B7" w:rsidRPr="00490005" w:rsidTr="00C763A2">
        <w:trPr>
          <w:trHeight w:val="25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BUDŽET GRADA TUZLA, POSEBAN RAČUN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Ši Selo (dionica puta u ulici Vukovarska do br.147)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Ši Selo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11.693,57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Ljubače (dionica puta u ulici Galušići)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Ljubače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84.279,08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Slanac do br.21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Slavinovići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84.760,88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Simin Han (dionica puta u naselju Polom)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 MZ Simin 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81.669,51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ceste u naselju Grabovica (dionica puta u ulici Šljivići do br.147)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Grabovica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13.316,47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puta u naselju Krojčica do br.260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Kreka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10.430,08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ceste u naselju Simin Han (put iza prodavnice Ponikva)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Simin 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138.505,00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u naselju Orašje (dionica puta Kapela - Bor)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Par Selo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195.000,00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u naselju Kozara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Lipnica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37.868,00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u naselju Krvavac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Dobrnja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24.190,00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Šišići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Pasci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25.200,00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u ulici Hajrudina Mešića, naselje Bare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Simin 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51.246,00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dijela puta Bošnjakovići – Jankovići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Ljubače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22.000,00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Budžet Grada Tuzla, poseban račun i sufinansiranje od strane građana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Sanacija ceste Mramor jug-centar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Mramor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881.369,40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Kredit 500.000 KM i Budžet Grada Tuzla 381.369,40 KM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Sanacija dijela ceste Husino - Kiseljak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Husino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369.842,34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Kredit 250.000 KM i Budžet Grada Tuzla 119.842,34 KM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Izgradnja ceste u Gornjoj Tuzli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Gornja Tuzla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63A2">
              <w:rPr>
                <w:rFonts w:ascii="Arial" w:eastAsia="Times New Roman" w:hAnsi="Arial" w:cs="Arial"/>
                <w:sz w:val="20"/>
                <w:szCs w:val="20"/>
              </w:rPr>
              <w:t>434.061,81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Kredit 350.000 KM i Budžet Grada Tuzla 84.061,81 KM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Izrada Glavnog projekta ceste za naselje Mandići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Tušanj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7.602,66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Budžet Grada Tuzla, poseban račun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Izgradnja ceste za naselje Mandići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Tušanj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500.000,00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Kredit 500.000 KM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Nakon izrade i revizije GP, ishodovanja OG </w:t>
            </w:r>
          </w:p>
        </w:tc>
      </w:tr>
      <w:tr w:rsidR="00F062B7" w:rsidRPr="00490005" w:rsidTr="00481F0C">
        <w:trPr>
          <w:trHeight w:val="6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Sanacija i rekonstrukcija trotoara, pješačkih površina i arhitektonskih barijera na području grada Tuzla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Grad Tuzla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365.396,85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Budžet Grada Tuzla, poseban račun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3E1386" w:rsidRPr="00490005" w:rsidTr="00481F0C">
        <w:trPr>
          <w:trHeight w:val="404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E1386" w:rsidRPr="00490005" w:rsidRDefault="003E1386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PUTEVI,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POSEBAN RAČUN: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E1386" w:rsidRDefault="003E1386" w:rsidP="003E1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3.338.431,65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E1386" w:rsidRPr="00490005" w:rsidRDefault="003E1386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E1386" w:rsidRPr="00490005" w:rsidRDefault="003E1386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1386" w:rsidRPr="00490005" w:rsidTr="00F062B7">
        <w:trPr>
          <w:trHeight w:val="42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E1386" w:rsidRPr="00490005" w:rsidRDefault="003E1386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PUTEVI (Svjetska banka, Budžet: TE, Poseb.rač):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3E1386" w:rsidRDefault="003E1386" w:rsidP="003E1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6.097.883,08 KM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3E1386" w:rsidRPr="00490005" w:rsidRDefault="003E1386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062B7" w:rsidRDefault="00F062B7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tbl>
      <w:tblPr>
        <w:tblW w:w="13640" w:type="dxa"/>
        <w:tblInd w:w="93" w:type="dxa"/>
        <w:tblLook w:val="04A0"/>
      </w:tblPr>
      <w:tblGrid>
        <w:gridCol w:w="772"/>
        <w:gridCol w:w="3118"/>
        <w:gridCol w:w="2079"/>
        <w:gridCol w:w="1984"/>
        <w:gridCol w:w="2410"/>
        <w:gridCol w:w="3277"/>
      </w:tblGrid>
      <w:tr w:rsidR="00F062B7" w:rsidRPr="00490005" w:rsidTr="00481F0C">
        <w:trPr>
          <w:trHeight w:val="786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hr-HR"/>
              </w:rPr>
              <w:lastRenderedPageBreak/>
              <w:br w:type="page"/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Redni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broj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Lokacija projekta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Vrijednost 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projekta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projektu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Stanje projekta</w:t>
            </w:r>
          </w:p>
        </w:tc>
      </w:tr>
      <w:tr w:rsidR="00F062B7" w:rsidRPr="00490005" w:rsidTr="00481F0C">
        <w:trPr>
          <w:trHeight w:val="18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6</w:t>
            </w:r>
          </w:p>
        </w:tc>
      </w:tr>
      <w:tr w:rsidR="00F062B7" w:rsidRPr="00490005" w:rsidTr="00C763A2">
        <w:trPr>
          <w:trHeight w:val="25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MOSTOVI</w:t>
            </w:r>
          </w:p>
        </w:tc>
      </w:tr>
      <w:tr w:rsidR="00F062B7" w:rsidRPr="00490005" w:rsidTr="00481F0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Izgradnja mosta-pasarele u naselju Zlokovac preko Južne saobraćajnice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Grad Tuzla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276.502,92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USAID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Radovi u toku</w:t>
            </w:r>
          </w:p>
        </w:tc>
      </w:tr>
      <w:tr w:rsidR="00F062B7" w:rsidRPr="00490005" w:rsidTr="00481F0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Projektovanje i izgradnja mosta u naselju Jahići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Simin 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425.955,89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GRANT Svjetska banka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Očekuje sa početak radova nakon završetka radova na sanaciji cesta koje finansira Svjetska banka</w:t>
            </w:r>
          </w:p>
        </w:tc>
      </w:tr>
      <w:tr w:rsidR="00F062B7" w:rsidRPr="00490005" w:rsidTr="00481F0C">
        <w:trPr>
          <w:trHeight w:val="7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Izgradnja pješačkog mosta preko rijeke Jale na pješačko-biciklističkoj stazi nizvodno od transverzale T8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Grad Tuzla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86.350,00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Budžet Grada Tuzla, poseban račun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Postupak JN u toku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Izrada Glavnog projekta mosta preko rijeke Soline u naselju Brđani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5.613,08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Budžet Grada Tuzla, poseban račun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U fazi zaključenja ugovora</w:t>
            </w:r>
          </w:p>
        </w:tc>
      </w:tr>
      <w:tr w:rsidR="00F062B7" w:rsidRPr="00490005" w:rsidTr="00481F0C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Izgradnja mosta preko rijeke Soline u naselju Brđani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MZ Solina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138.000,00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Budžet Grada Tuzla, poseban račun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 xml:space="preserve">Nakon izrade i revizije GP, ishodovanja OG </w:t>
            </w:r>
          </w:p>
        </w:tc>
      </w:tr>
      <w:tr w:rsidR="00F062B7" w:rsidRPr="00490005" w:rsidTr="00C763A2">
        <w:trPr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MOSTOVI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932.421,89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62B7" w:rsidRPr="00490005" w:rsidTr="00C763A2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SVEUKUPNO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PUTEVI I MOSTOVI</w:t>
            </w:r>
            <w:r w:rsidRPr="00490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C763A2" w:rsidRDefault="003E1386" w:rsidP="003E1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7.030.304,96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062B7" w:rsidRPr="00490005" w:rsidRDefault="00F062B7" w:rsidP="00C76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062B7" w:rsidRDefault="00F062B7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F062B7" w:rsidRPr="00F062B7" w:rsidRDefault="00F062B7" w:rsidP="00F062B7">
      <w:pPr>
        <w:spacing w:before="120" w:after="120" w:line="240" w:lineRule="auto"/>
        <w:jc w:val="both"/>
        <w:rPr>
          <w:rFonts w:ascii="Arial" w:hAnsi="Arial" w:cs="Arial"/>
          <w:bCs/>
          <w:sz w:val="20"/>
          <w:lang w:val="hr-HR"/>
        </w:rPr>
      </w:pPr>
      <w:r w:rsidRPr="00F062B7">
        <w:rPr>
          <w:rFonts w:ascii="Arial" w:hAnsi="Arial" w:cs="Arial"/>
          <w:bCs/>
          <w:sz w:val="20"/>
          <w:lang w:val="hr-HR"/>
        </w:rPr>
        <w:t xml:space="preserve">Napomena: </w:t>
      </w:r>
      <w:r w:rsidRPr="00F062B7">
        <w:rPr>
          <w:rFonts w:ascii="Arial" w:hAnsi="Arial" w:cs="Arial"/>
          <w:bCs/>
          <w:sz w:val="20"/>
          <w:lang w:val="hr-HR"/>
        </w:rPr>
        <w:tab/>
        <w:t xml:space="preserve">Za projekte za koje su radovi okončani, naveden je iznos izvedenih radova; </w:t>
      </w:r>
    </w:p>
    <w:p w:rsidR="00F062B7" w:rsidRPr="00F062B7" w:rsidRDefault="00F062B7" w:rsidP="00F062B7">
      <w:pPr>
        <w:spacing w:before="120" w:after="120" w:line="240" w:lineRule="auto"/>
        <w:ind w:left="1410"/>
        <w:jc w:val="both"/>
        <w:rPr>
          <w:rFonts w:ascii="Arial" w:hAnsi="Arial" w:cs="Arial"/>
          <w:bCs/>
          <w:sz w:val="20"/>
          <w:lang w:val="hr-HR"/>
        </w:rPr>
      </w:pPr>
      <w:r w:rsidRPr="00F062B7">
        <w:rPr>
          <w:rFonts w:ascii="Arial" w:hAnsi="Arial" w:cs="Arial"/>
          <w:bCs/>
          <w:sz w:val="20"/>
          <w:lang w:val="hr-HR"/>
        </w:rPr>
        <w:t>Za projekte za koje su radovi u toku ili su u fazi zaključenja ugovora, navedena je ugovorena vrijednost, odnosno iznos najpovoljnije ponude;</w:t>
      </w:r>
    </w:p>
    <w:p w:rsidR="00F062B7" w:rsidRPr="00F062B7" w:rsidRDefault="00F062B7" w:rsidP="00F062B7">
      <w:pPr>
        <w:spacing w:before="120" w:after="120" w:line="240" w:lineRule="auto"/>
        <w:ind w:left="702" w:firstLine="708"/>
        <w:jc w:val="both"/>
        <w:rPr>
          <w:rFonts w:ascii="Arial" w:hAnsi="Arial" w:cs="Arial"/>
          <w:bCs/>
          <w:sz w:val="20"/>
          <w:lang w:val="hr-HR"/>
        </w:rPr>
      </w:pPr>
      <w:r w:rsidRPr="00F062B7">
        <w:rPr>
          <w:rFonts w:ascii="Arial" w:hAnsi="Arial" w:cs="Arial"/>
          <w:bCs/>
          <w:sz w:val="20"/>
          <w:lang w:val="hr-HR"/>
        </w:rPr>
        <w:t>Za radove za koje nije pokrenuta procedura JN, navedena je (očekivana) procijenjena vrijednost projekta.</w:t>
      </w:r>
    </w:p>
    <w:p w:rsidR="00F062B7" w:rsidRDefault="00F062B7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481F0C" w:rsidRDefault="00481F0C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481F0C" w:rsidRDefault="00481F0C" w:rsidP="00954F18">
      <w:pPr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F062B7" w:rsidRPr="00F062B7" w:rsidRDefault="00F062B7" w:rsidP="00F06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62B7">
        <w:rPr>
          <w:rFonts w:ascii="Arial" w:eastAsia="Times New Roman" w:hAnsi="Arial" w:cs="Arial"/>
          <w:b/>
          <w:sz w:val="20"/>
          <w:szCs w:val="20"/>
        </w:rPr>
        <w:t>GRAD TUZLA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RUKOVODILAC SLUŽBE</w:t>
      </w:r>
    </w:p>
    <w:p w:rsidR="00F062B7" w:rsidRDefault="00F062B7" w:rsidP="00F06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62B7">
        <w:rPr>
          <w:rFonts w:ascii="Arial" w:eastAsia="Times New Roman" w:hAnsi="Arial" w:cs="Arial"/>
          <w:b/>
          <w:sz w:val="20"/>
          <w:szCs w:val="20"/>
        </w:rPr>
        <w:t xml:space="preserve">Služba za komunalne poslove,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POMOĆNIK GRADONAČELNIKA</w:t>
      </w:r>
    </w:p>
    <w:p w:rsidR="00F062B7" w:rsidRPr="00F062B7" w:rsidRDefault="00F062B7" w:rsidP="00F06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62B7">
        <w:rPr>
          <w:rFonts w:ascii="Arial" w:eastAsia="Times New Roman" w:hAnsi="Arial" w:cs="Arial"/>
          <w:b/>
          <w:sz w:val="20"/>
          <w:szCs w:val="20"/>
        </w:rPr>
        <w:t>izgradnju 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062B7">
        <w:rPr>
          <w:rFonts w:ascii="Arial" w:eastAsia="Times New Roman" w:hAnsi="Arial" w:cs="Arial"/>
          <w:b/>
          <w:sz w:val="20"/>
          <w:szCs w:val="20"/>
        </w:rPr>
        <w:t>poslove mjesnih zajednica</w:t>
      </w:r>
    </w:p>
    <w:p w:rsidR="00F062B7" w:rsidRDefault="00F062B7" w:rsidP="00F06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062B7" w:rsidRDefault="00F062B7" w:rsidP="00F06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62B7">
        <w:rPr>
          <w:rFonts w:ascii="Arial" w:eastAsia="Times New Roman" w:hAnsi="Arial" w:cs="Arial"/>
          <w:b/>
          <w:sz w:val="20"/>
          <w:szCs w:val="20"/>
        </w:rPr>
        <w:t>Tuzla, 27.07.2017. godine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Kemal Kurević, dipl.ing.maš.</w:t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954F18" w:rsidRDefault="00F062B7" w:rsidP="00481F0C">
      <w:pPr>
        <w:spacing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</w:p>
    <w:sectPr w:rsidR="00954F18" w:rsidSect="00481F0C">
      <w:headerReference w:type="default" r:id="rId10"/>
      <w:footerReference w:type="default" r:id="rId11"/>
      <w:pgSz w:w="15840" w:h="12240" w:orient="landscape" w:code="1"/>
      <w:pgMar w:top="1134" w:right="113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C" w:rsidRDefault="001C1FDC" w:rsidP="00877CE9">
      <w:pPr>
        <w:spacing w:after="0" w:line="240" w:lineRule="auto"/>
      </w:pPr>
      <w:r>
        <w:separator/>
      </w:r>
    </w:p>
  </w:endnote>
  <w:endnote w:type="continuationSeparator" w:id="0">
    <w:p w:rsidR="001C1FDC" w:rsidRDefault="001C1FDC" w:rsidP="0087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2" w:rsidRPr="00FA7DD9" w:rsidRDefault="00891DBD" w:rsidP="00E57410">
    <w:pPr>
      <w:pStyle w:val="Footer"/>
      <w:spacing w:before="600"/>
      <w:ind w:right="48"/>
      <w:jc w:val="center"/>
      <w:rPr>
        <w:rFonts w:ascii="Cambria" w:hAnsi="Cambria"/>
        <w:i/>
        <w:iCs/>
        <w:spacing w:val="-6"/>
        <w:sz w:val="18"/>
        <w:szCs w:val="18"/>
      </w:rPr>
    </w:pPr>
    <w:r w:rsidRPr="00891DBD">
      <w:rPr>
        <w:rFonts w:ascii="Cambria" w:hAnsi="Cambria"/>
        <w:b/>
        <w:noProof/>
        <w:spacing w:val="-6"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4.35pt;margin-top:29.85pt;width:535.75pt;height:0;z-index:251664384" o:connectortype="straight" strokeweight="1pt">
          <v:shadow type="perspective" color="#7f7f7f" opacity=".5" offset="1pt" offset2="-1pt"/>
          <w10:wrap type="square"/>
        </v:shape>
      </w:pict>
    </w:r>
    <w:r w:rsidR="00C763A2" w:rsidRPr="00FA7DD9">
      <w:rPr>
        <w:rFonts w:ascii="Cambria" w:hAnsi="Cambria"/>
        <w:b/>
        <w:spacing w:val="-6"/>
        <w:sz w:val="18"/>
        <w:szCs w:val="18"/>
      </w:rPr>
      <w:t>Grad Tuzla – Služba za komunalne poslove, izgradnju i poslove mjesnih zajednica</w:t>
    </w:r>
    <w:r w:rsidR="00C763A2" w:rsidRPr="00FA7DD9">
      <w:rPr>
        <w:rFonts w:ascii="Cambria" w:hAnsi="Cambria"/>
        <w:spacing w:val="-6"/>
        <w:sz w:val="18"/>
        <w:szCs w:val="18"/>
      </w:rPr>
      <w:t xml:space="preserve">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>
      <w:rPr>
        <w:rFonts w:ascii="Cambria" w:hAnsi="Cambria"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spacing w:val="-6"/>
        <w:sz w:val="18"/>
        <w:szCs w:val="18"/>
      </w:rPr>
      <w:t>ul. ZAVNOBIH-a br.11, 75000 Tuzla,</w:t>
    </w:r>
    <w:r w:rsidR="00C763A2" w:rsidRPr="00FA7DD9">
      <w:rPr>
        <w:rFonts w:ascii="Cambria" w:hAnsi="Cambria"/>
        <w:i/>
        <w:iCs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spacing w:val="-6"/>
        <w:sz w:val="18"/>
        <w:szCs w:val="18"/>
      </w:rPr>
      <w:t xml:space="preserve">Bosna i Hercegovina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 w:rsidRPr="00FA7DD9">
      <w:rPr>
        <w:rFonts w:ascii="Cambria" w:hAnsi="Cambria"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b/>
        <w:spacing w:val="-6"/>
        <w:sz w:val="18"/>
        <w:szCs w:val="18"/>
      </w:rPr>
      <w:t>Tel.</w:t>
    </w:r>
    <w:r w:rsidR="00C763A2" w:rsidRPr="00FA7DD9">
      <w:rPr>
        <w:rFonts w:ascii="Cambria" w:hAnsi="Cambria"/>
        <w:spacing w:val="-6"/>
        <w:sz w:val="18"/>
        <w:szCs w:val="18"/>
      </w:rPr>
      <w:t xml:space="preserve"> +387(35)307-340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 w:rsidRPr="00FA7DD9">
      <w:rPr>
        <w:rFonts w:ascii="Cambria" w:hAnsi="Cambria"/>
        <w:spacing w:val="-6"/>
        <w:sz w:val="18"/>
        <w:szCs w:val="18"/>
      </w:rPr>
      <w:t xml:space="preserve"> </w:t>
    </w:r>
    <w:r w:rsidR="00C763A2">
      <w:rPr>
        <w:rFonts w:ascii="Cambria" w:hAnsi="Cambria"/>
        <w:b/>
        <w:spacing w:val="-6"/>
        <w:sz w:val="18"/>
        <w:szCs w:val="18"/>
      </w:rPr>
      <w:t>Fax</w:t>
    </w:r>
    <w:r w:rsidR="00C763A2" w:rsidRPr="00FA7DD9">
      <w:rPr>
        <w:rFonts w:ascii="Cambria" w:hAnsi="Cambria"/>
        <w:spacing w:val="-6"/>
        <w:sz w:val="18"/>
        <w:szCs w:val="18"/>
      </w:rPr>
      <w:t xml:space="preserve"> +387(35)307-341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 w:rsidRPr="00FA7DD9">
      <w:rPr>
        <w:rFonts w:ascii="Cambria" w:hAnsi="Cambria"/>
        <w:i/>
        <w:iCs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iCs/>
        <w:spacing w:val="-6"/>
        <w:sz w:val="18"/>
        <w:szCs w:val="18"/>
      </w:rPr>
      <w:t>www.tuzla.ba</w:t>
    </w:r>
    <w:r w:rsidR="00C763A2" w:rsidRPr="00FA7DD9">
      <w:rPr>
        <w:rFonts w:ascii="Cambria" w:hAnsi="Cambria"/>
        <w:i/>
        <w:iCs/>
        <w:spacing w:val="-6"/>
        <w:sz w:val="18"/>
        <w:szCs w:val="18"/>
      </w:rPr>
      <w:t xml:space="preserve">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>
      <w:rPr>
        <w:rFonts w:ascii="Cambria" w:hAnsi="Cambria"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b/>
        <w:spacing w:val="-6"/>
        <w:sz w:val="18"/>
        <w:szCs w:val="18"/>
      </w:rPr>
      <w:t xml:space="preserve">JIB </w:t>
    </w:r>
    <w:r w:rsidR="00C763A2" w:rsidRPr="00FA7DD9">
      <w:rPr>
        <w:rFonts w:ascii="Cambria" w:hAnsi="Cambria"/>
        <w:sz w:val="18"/>
        <w:szCs w:val="18"/>
      </w:rPr>
      <w:t>4209382690002</w:t>
    </w:r>
    <w:r w:rsidR="00C763A2" w:rsidRPr="00FA7DD9">
      <w:rPr>
        <w:rFonts w:ascii="Cambria" w:hAnsi="Cambria"/>
        <w:spacing w:val="-6"/>
        <w:sz w:val="18"/>
        <w:szCs w:val="18"/>
      </w:rPr>
      <w:t xml:space="preserve"> </w:t>
    </w:r>
    <w:r w:rsidR="00C763A2">
      <w:rPr>
        <w:rFonts w:ascii="Cambria" w:hAnsi="Cambria"/>
        <w:spacing w:val="-6"/>
        <w:sz w:val="18"/>
        <w:szCs w:val="18"/>
      </w:rPr>
      <w:sym w:font="Symbol" w:char="F0B7"/>
    </w:r>
    <w:r w:rsidR="00C763A2" w:rsidRPr="00FA7DD9">
      <w:rPr>
        <w:rFonts w:ascii="Cambria" w:hAnsi="Cambria"/>
        <w:i/>
        <w:iCs/>
        <w:spacing w:val="-6"/>
        <w:sz w:val="18"/>
        <w:szCs w:val="18"/>
      </w:rPr>
      <w:t xml:space="preserve"> </w:t>
    </w:r>
    <w:r w:rsidR="00C763A2">
      <w:rPr>
        <w:rFonts w:ascii="Cambria" w:hAnsi="Cambria"/>
        <w:b/>
        <w:spacing w:val="-6"/>
        <w:sz w:val="18"/>
        <w:szCs w:val="18"/>
      </w:rPr>
      <w:t>Račun</w:t>
    </w:r>
    <w:r w:rsidR="00C763A2" w:rsidRPr="00FA7DD9">
      <w:rPr>
        <w:rFonts w:ascii="Cambria" w:hAnsi="Cambria"/>
        <w:i/>
        <w:iCs/>
        <w:spacing w:val="-6"/>
        <w:sz w:val="18"/>
        <w:szCs w:val="18"/>
      </w:rPr>
      <w:t xml:space="preserve"> </w:t>
    </w:r>
    <w:r w:rsidR="00C763A2" w:rsidRPr="00FA7DD9">
      <w:rPr>
        <w:rFonts w:ascii="Cambria" w:hAnsi="Cambria"/>
        <w:sz w:val="18"/>
        <w:szCs w:val="18"/>
        <w:lang w:val="pl-PL"/>
      </w:rPr>
      <w:t>1321000185060197</w:t>
    </w:r>
    <w:r w:rsidR="00C763A2" w:rsidRPr="00FA7DD9">
      <w:rPr>
        <w:rFonts w:ascii="Cambria" w:hAnsi="Cambria"/>
        <w:spacing w:val="-6"/>
        <w:sz w:val="18"/>
        <w:szCs w:val="18"/>
      </w:rPr>
      <w:t xml:space="preserve"> - </w:t>
    </w:r>
    <w:r w:rsidR="00C763A2">
      <w:rPr>
        <w:rFonts w:ascii="Cambria" w:hAnsi="Cambria"/>
        <w:sz w:val="18"/>
        <w:szCs w:val="18"/>
        <w:lang w:val="pl-PL"/>
      </w:rPr>
      <w:t>NLB Banka d.d. Tuzla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2" w:rsidRDefault="00891DBD">
    <w:pPr>
      <w:pStyle w:val="Footer"/>
      <w:jc w:val="right"/>
    </w:pPr>
    <w:fldSimple w:instr=" PAGE   \* MERGEFORMAT ">
      <w:r w:rsidR="003E1386">
        <w:rPr>
          <w:noProof/>
        </w:rPr>
        <w:t>6</w:t>
      </w:r>
    </w:fldSimple>
  </w:p>
  <w:p w:rsidR="00C763A2" w:rsidRPr="00A3353D" w:rsidRDefault="00C763A2" w:rsidP="00E57410">
    <w:pPr>
      <w:pStyle w:val="Footer"/>
      <w:rPr>
        <w:szCs w:val="18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C" w:rsidRDefault="001C1FDC" w:rsidP="00877CE9">
      <w:pPr>
        <w:spacing w:after="0" w:line="240" w:lineRule="auto"/>
      </w:pPr>
      <w:r>
        <w:separator/>
      </w:r>
    </w:p>
  </w:footnote>
  <w:footnote w:type="continuationSeparator" w:id="0">
    <w:p w:rsidR="001C1FDC" w:rsidRDefault="001C1FDC" w:rsidP="0087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2" w:rsidRDefault="00891DBD">
    <w:pPr>
      <w:pStyle w:val="Header"/>
    </w:pPr>
    <w:r w:rsidRPr="00891DBD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209.25pt;margin-top:60.3pt;width:322.3pt;height:0;z-index:251663360" o:connectortype="straight" strokeweight="1pt">
          <v:shadow type="perspective" color="#7f7f7f" opacity=".5" offset="1pt" offset2="-1pt"/>
        </v:shape>
      </w:pict>
    </w:r>
    <w:r w:rsidRPr="00891DB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1.35pt;margin-top:-7.3pt;width:174.5pt;height:65.15pt;z-index:251661312" filled="f" stroked="f">
          <v:textbox style="mso-next-textbox:#_x0000_s1026" inset="0,0,0,0">
            <w:txbxContent>
              <w:p w:rsidR="00C763A2" w:rsidRPr="00EA64D0" w:rsidRDefault="00C763A2" w:rsidP="00E57410">
                <w:pPr>
                  <w:pStyle w:val="Heading1"/>
                  <w:spacing w:after="0" w:line="240" w:lineRule="auto"/>
                  <w:ind w:left="0"/>
                  <w:jc w:val="both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     </w:t>
                </w:r>
                <w:r w:rsidRPr="00EA64D0">
                  <w:rPr>
                    <w:rFonts w:ascii="Cambria" w:hAnsi="Cambria"/>
                    <w:sz w:val="18"/>
                    <w:szCs w:val="18"/>
                  </w:rPr>
                  <w:t>Bosna i Hercegovina</w:t>
                </w:r>
              </w:p>
              <w:p w:rsidR="00C763A2" w:rsidRPr="00EA64D0" w:rsidRDefault="00C763A2" w:rsidP="00E57410">
                <w:pPr>
                  <w:spacing w:after="0" w:line="240" w:lineRule="auto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EA64D0">
                  <w:rPr>
                    <w:rFonts w:ascii="Cambria" w:hAnsi="Cambria"/>
                    <w:b/>
                    <w:i/>
                    <w:sz w:val="18"/>
                    <w:szCs w:val="18"/>
                  </w:rPr>
                  <w:t>Federacija Bosne i Hercegovine</w:t>
                </w:r>
                <w:r w:rsidRPr="00EA64D0">
                  <w:rPr>
                    <w:rFonts w:ascii="Cambria" w:hAnsi="Cambria"/>
                    <w:b/>
                    <w:i/>
                    <w:sz w:val="18"/>
                    <w:szCs w:val="18"/>
                  </w:rPr>
                  <w:br/>
                  <w:t>Tuzlanski kanton</w:t>
                </w:r>
                <w:r w:rsidRPr="00EA64D0">
                  <w:rPr>
                    <w:rFonts w:ascii="Cambria" w:hAnsi="Cambria"/>
                    <w:b/>
                    <w:i/>
                    <w:sz w:val="18"/>
                    <w:szCs w:val="18"/>
                  </w:rPr>
                  <w:br/>
                  <w:t>GRAD TUZLA</w:t>
                </w:r>
              </w:p>
              <w:p w:rsidR="00C763A2" w:rsidRPr="00EA64D0" w:rsidRDefault="00C763A2" w:rsidP="00E57410">
                <w:pPr>
                  <w:spacing w:after="0" w:line="240" w:lineRule="auto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EA64D0">
                  <w:rPr>
                    <w:rFonts w:ascii="Cambria" w:eastAsia="Times New Roman" w:hAnsi="Cambria"/>
                    <w:b/>
                    <w:i/>
                    <w:sz w:val="18"/>
                    <w:szCs w:val="18"/>
                    <w:lang w:val="hr-HR"/>
                  </w:rPr>
                  <w:t>Služba za komunalne poslove, izgradnju i poslove mjesnih zajednica</w:t>
                </w:r>
              </w:p>
            </w:txbxContent>
          </v:textbox>
        </v:shape>
      </w:pict>
    </w:r>
    <w:r w:rsidRPr="00891DBD">
      <w:rPr>
        <w:noProof/>
        <w:lang w:val="en-US"/>
      </w:rPr>
      <w:pict>
        <v:shape id="_x0000_s1027" type="#_x0000_t32" style="position:absolute;margin-left:-4.35pt;margin-top:60.25pt;width:55.2pt;height:.05pt;flip:x;z-index:251662336" o:connectortype="straight" strokeweight="1pt">
          <v:shadow type="perspective" color="#7f7f7f" opacity=".5" offset="1pt" offset2="-1pt"/>
        </v:shape>
      </w:pict>
    </w:r>
    <w:r w:rsidRPr="00891DB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9.6pt;margin-top:-7.3pt;width:53.9pt;height:68.05pt;z-index:251660288">
          <v:imagedata r:id="rId1" o:title=""/>
        </v:shape>
        <o:OLEObject Type="Embed" ProgID="MS_ClipArt_Gallery.2" ShapeID="_x0000_s1025" DrawAspect="Content" ObjectID="_1562738279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2" w:rsidRPr="00A3353D" w:rsidRDefault="00C763A2" w:rsidP="00E57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809"/>
    <w:multiLevelType w:val="hybridMultilevel"/>
    <w:tmpl w:val="0C4C37F4"/>
    <w:lvl w:ilvl="0" w:tplc="99861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DA5"/>
    <w:multiLevelType w:val="hybridMultilevel"/>
    <w:tmpl w:val="6F1C0F80"/>
    <w:lvl w:ilvl="0" w:tplc="422AADC2">
      <w:numFmt w:val="bullet"/>
      <w:lvlText w:val="-"/>
      <w:lvlJc w:val="left"/>
      <w:pPr>
        <w:ind w:left="338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">
    <w:nsid w:val="21B605EF"/>
    <w:multiLevelType w:val="hybridMultilevel"/>
    <w:tmpl w:val="A5BCC5C8"/>
    <w:lvl w:ilvl="0" w:tplc="3356C6E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576323"/>
    <w:multiLevelType w:val="hybridMultilevel"/>
    <w:tmpl w:val="2B326418"/>
    <w:lvl w:ilvl="0" w:tplc="422AAD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1594"/>
    <w:multiLevelType w:val="hybridMultilevel"/>
    <w:tmpl w:val="08248EA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5C250B"/>
    <w:multiLevelType w:val="hybridMultilevel"/>
    <w:tmpl w:val="30C8CF3C"/>
    <w:lvl w:ilvl="0" w:tplc="7B5620D0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E7A1BC5"/>
    <w:multiLevelType w:val="hybridMultilevel"/>
    <w:tmpl w:val="039CDDF2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F18"/>
    <w:rsid w:val="000658C6"/>
    <w:rsid w:val="000C3A01"/>
    <w:rsid w:val="000D170D"/>
    <w:rsid w:val="001125FC"/>
    <w:rsid w:val="001C1FDC"/>
    <w:rsid w:val="001E0C99"/>
    <w:rsid w:val="00201DB4"/>
    <w:rsid w:val="002B3E38"/>
    <w:rsid w:val="003544EF"/>
    <w:rsid w:val="003E1386"/>
    <w:rsid w:val="00403D72"/>
    <w:rsid w:val="00481F0C"/>
    <w:rsid w:val="00490005"/>
    <w:rsid w:val="0051196F"/>
    <w:rsid w:val="005176CC"/>
    <w:rsid w:val="005307DA"/>
    <w:rsid w:val="005B1661"/>
    <w:rsid w:val="005B4AAB"/>
    <w:rsid w:val="005E4989"/>
    <w:rsid w:val="006223F2"/>
    <w:rsid w:val="006E47C4"/>
    <w:rsid w:val="007106E1"/>
    <w:rsid w:val="00772932"/>
    <w:rsid w:val="00790660"/>
    <w:rsid w:val="00802EA5"/>
    <w:rsid w:val="008327BE"/>
    <w:rsid w:val="00856D79"/>
    <w:rsid w:val="00860996"/>
    <w:rsid w:val="00877CE9"/>
    <w:rsid w:val="00891DBD"/>
    <w:rsid w:val="00954F18"/>
    <w:rsid w:val="009A1FC8"/>
    <w:rsid w:val="009E7CA7"/>
    <w:rsid w:val="00AE0FDB"/>
    <w:rsid w:val="00B5618F"/>
    <w:rsid w:val="00BC55F4"/>
    <w:rsid w:val="00C411D5"/>
    <w:rsid w:val="00C62A1C"/>
    <w:rsid w:val="00C763A2"/>
    <w:rsid w:val="00CD7DDB"/>
    <w:rsid w:val="00CF08BD"/>
    <w:rsid w:val="00D40995"/>
    <w:rsid w:val="00D65FA3"/>
    <w:rsid w:val="00DB6CC7"/>
    <w:rsid w:val="00DD55C0"/>
    <w:rsid w:val="00DE67A8"/>
    <w:rsid w:val="00E57410"/>
    <w:rsid w:val="00EE1C86"/>
    <w:rsid w:val="00F062B7"/>
    <w:rsid w:val="00F451CF"/>
    <w:rsid w:val="00F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E9"/>
  </w:style>
  <w:style w:type="paragraph" w:styleId="Heading1">
    <w:name w:val="heading 1"/>
    <w:basedOn w:val="Normal"/>
    <w:next w:val="BodyText"/>
    <w:link w:val="Heading1Char"/>
    <w:qFormat/>
    <w:rsid w:val="00954F18"/>
    <w:pPr>
      <w:keepNext/>
      <w:keepLines/>
      <w:pageBreakBefore/>
      <w:tabs>
        <w:tab w:val="num" w:pos="0"/>
        <w:tab w:val="left" w:pos="284"/>
      </w:tabs>
      <w:spacing w:line="100" w:lineRule="atLeast"/>
      <w:ind w:left="284" w:hanging="284"/>
      <w:outlineLvl w:val="0"/>
    </w:pPr>
    <w:rPr>
      <w:rFonts w:ascii="Arial Narrow" w:eastAsia="Calibri" w:hAnsi="Arial Narrow" w:cs="Arial Narrow"/>
      <w:b/>
      <w:i/>
      <w:spacing w:val="14"/>
      <w:sz w:val="30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F18"/>
    <w:rPr>
      <w:rFonts w:ascii="Arial Narrow" w:eastAsia="Calibri" w:hAnsi="Arial Narrow" w:cs="Arial Narrow"/>
      <w:b/>
      <w:i/>
      <w:spacing w:val="14"/>
      <w:sz w:val="30"/>
      <w:lang w:val="hr-BA" w:eastAsia="en-US"/>
    </w:rPr>
  </w:style>
  <w:style w:type="paragraph" w:styleId="Header">
    <w:name w:val="header"/>
    <w:basedOn w:val="Normal"/>
    <w:link w:val="HeaderChar"/>
    <w:unhideWhenUsed/>
    <w:rsid w:val="00954F18"/>
    <w:pPr>
      <w:tabs>
        <w:tab w:val="center" w:pos="4703"/>
        <w:tab w:val="right" w:pos="9406"/>
      </w:tabs>
    </w:pPr>
    <w:rPr>
      <w:rFonts w:ascii="Calibri" w:eastAsia="Calibri" w:hAnsi="Calibri" w:cs="Times New Roman"/>
      <w:szCs w:val="21"/>
      <w:lang w:val="hr-BA" w:eastAsia="en-US"/>
    </w:rPr>
  </w:style>
  <w:style w:type="character" w:customStyle="1" w:styleId="HeaderChar">
    <w:name w:val="Header Char"/>
    <w:basedOn w:val="DefaultParagraphFont"/>
    <w:link w:val="Header"/>
    <w:rsid w:val="00954F18"/>
    <w:rPr>
      <w:rFonts w:ascii="Calibri" w:eastAsia="Calibri" w:hAnsi="Calibri" w:cs="Times New Roman"/>
      <w:szCs w:val="21"/>
      <w:lang w:val="hr-BA" w:eastAsia="en-US"/>
    </w:rPr>
  </w:style>
  <w:style w:type="paragraph" w:styleId="Footer">
    <w:name w:val="footer"/>
    <w:basedOn w:val="Normal"/>
    <w:link w:val="FooterChar"/>
    <w:uiPriority w:val="99"/>
    <w:unhideWhenUsed/>
    <w:rsid w:val="00954F18"/>
    <w:pPr>
      <w:tabs>
        <w:tab w:val="center" w:pos="4703"/>
        <w:tab w:val="right" w:pos="9406"/>
      </w:tabs>
    </w:pPr>
    <w:rPr>
      <w:rFonts w:ascii="Calibri" w:eastAsia="Calibri" w:hAnsi="Calibri" w:cs="Times New Roman"/>
      <w:szCs w:val="21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F18"/>
    <w:rPr>
      <w:rFonts w:ascii="Calibri" w:eastAsia="Calibri" w:hAnsi="Calibri" w:cs="Times New Roman"/>
      <w:szCs w:val="21"/>
      <w:lang w:val="hr-BA" w:eastAsia="en-US"/>
    </w:rPr>
  </w:style>
  <w:style w:type="paragraph" w:customStyle="1" w:styleId="ecxmsolistparagraph">
    <w:name w:val="ecxmsolistparagraph"/>
    <w:basedOn w:val="Normal"/>
    <w:rsid w:val="0095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54F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F18"/>
  </w:style>
  <w:style w:type="paragraph" w:styleId="ListParagraph">
    <w:name w:val="List Paragraph"/>
    <w:basedOn w:val="Normal"/>
    <w:uiPriority w:val="34"/>
    <w:qFormat/>
    <w:rsid w:val="001E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4E72-3B07-49B8-8AB5-B11594E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 Uljić</cp:lastModifiedBy>
  <cp:revision>4</cp:revision>
  <cp:lastPrinted>2017-07-28T06:58:00Z</cp:lastPrinted>
  <dcterms:created xsi:type="dcterms:W3CDTF">2017-07-28T06:15:00Z</dcterms:created>
  <dcterms:modified xsi:type="dcterms:W3CDTF">2017-07-28T07:12:00Z</dcterms:modified>
</cp:coreProperties>
</file>